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rPr>
          <w:rFonts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2486025</wp:posOffset>
            </wp:positionH>
            <wp:positionV relativeFrom="paragraph">
              <wp:posOffset>-66675</wp:posOffset>
            </wp:positionV>
            <wp:extent cx="1323975" cy="933450"/>
            <wp:effectExtent l="0" t="0" r="9525" b="0"/>
            <wp:wrapSquare wrapText="left"/>
            <wp:docPr id="2" name="Рисунок 2" descr="Герб - В цвет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- В цвете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</w:rPr>
        <w:br w:type="textWrapping" w:clear="all"/>
      </w:r>
    </w:p>
    <w:p>
      <w:pPr>
        <w:jc w:val="center"/>
        <w:rPr>
          <w:lang w:eastAsia="ru-RU"/>
        </w:rPr>
      </w:pPr>
    </w:p>
    <w:p>
      <w:pPr>
        <w:pStyle w:val="1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РОССИЙСКАЯ ФЕДЕРАЦИЯ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noProof/>
          <w:sz w:val="32"/>
          <w:szCs w:val="32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4566920</wp:posOffset>
                </wp:positionH>
                <wp:positionV relativeFrom="paragraph">
                  <wp:posOffset>-1324610</wp:posOffset>
                </wp:positionV>
                <wp:extent cx="1768475" cy="850265"/>
                <wp:effectExtent l="4445" t="0" r="0" b="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8475" cy="85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9.6pt;margin-top:-104.3pt;width:139.25pt;height:66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" filled="f" stroked="f">
                <v:textbox>
                  <w:txbxContent>
                    <w:p w:rsidR="002159C4" w:rsidRDefault="002159C4" w:rsidP="002159C4">
                      <w:pPr>
                        <w:rPr>
                          <w:b/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</w:rPr>
        <w:t>ЧУКОТСКИЙ АВТОНОМНЫЙ ОКРУГ</w:t>
      </w:r>
    </w:p>
    <w:p>
      <w:pPr>
        <w:jc w:val="right"/>
        <w:rPr>
          <w:bCs/>
        </w:rPr>
      </w:pPr>
    </w:p>
    <w:p>
      <w:pPr>
        <w:pStyle w:val="2"/>
        <w:rPr>
          <w:rFonts w:ascii="Times New Roman" w:hAnsi="Times New Roman"/>
          <w:szCs w:val="32"/>
        </w:rPr>
      </w:pPr>
      <w:r>
        <w:rPr>
          <w:rFonts w:ascii="Times New Roman" w:hAnsi="Times New Roman"/>
          <w:szCs w:val="32"/>
        </w:rPr>
        <w:t>СОВЕТ ДЕПУТАТОВ</w:t>
      </w:r>
    </w:p>
    <w:p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городского округа Анадырь</w:t>
      </w:r>
    </w:p>
    <w:p>
      <w:pPr>
        <w:jc w:val="center"/>
        <w:rPr>
          <w:b/>
          <w:bCs/>
        </w:rPr>
      </w:pPr>
    </w:p>
    <w:p>
      <w:pPr>
        <w:pStyle w:val="4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Cs w:val="0"/>
          <w:sz w:val="32"/>
          <w:szCs w:val="32"/>
        </w:rPr>
        <w:t>Р Е Ш Е Н И Е</w:t>
      </w:r>
    </w:p>
    <w:p>
      <w:pPr>
        <w:jc w:val="center"/>
        <w:rPr>
          <w:sz w:val="27"/>
          <w:szCs w:val="27"/>
        </w:rPr>
      </w:pPr>
      <w:r>
        <w:rPr>
          <w:sz w:val="27"/>
          <w:szCs w:val="27"/>
        </w:rPr>
        <w:t>(</w:t>
      </w:r>
      <w:r>
        <w:rPr>
          <w:sz w:val="27"/>
          <w:szCs w:val="27"/>
          <w:lang w:val="en-US"/>
        </w:rPr>
        <w:t>XXXV</w:t>
      </w:r>
      <w:r>
        <w:rPr>
          <w:sz w:val="27"/>
          <w:szCs w:val="27"/>
        </w:rPr>
        <w:t xml:space="preserve"> сессия </w:t>
      </w:r>
      <w:r>
        <w:rPr>
          <w:sz w:val="27"/>
          <w:szCs w:val="27"/>
          <w:lang w:val="en-US"/>
        </w:rPr>
        <w:t>VI</w:t>
      </w:r>
      <w:r>
        <w:rPr>
          <w:sz w:val="27"/>
          <w:szCs w:val="27"/>
        </w:rPr>
        <w:t xml:space="preserve"> созыва)</w:t>
      </w:r>
    </w:p>
    <w:p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31 марта 2022 года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№ 231</w:t>
      </w:r>
    </w:p>
    <w:p>
      <w:pPr>
        <w:jc w:val="both"/>
        <w:rPr>
          <w:sz w:val="26"/>
          <w:szCs w:val="2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328"/>
      </w:tblGrid>
      <w:tr>
        <w:tc>
          <w:tcPr>
            <w:tcW w:w="5328" w:type="dxa"/>
          </w:tcPr>
          <w:p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признании утратившими силу некоторых решений Совета депутатов городского округа Анадырь</w:t>
            </w:r>
          </w:p>
        </w:tc>
      </w:tr>
    </w:tbl>
    <w:p>
      <w:pPr>
        <w:suppressAutoHyphens/>
        <w:rPr>
          <w:sz w:val="26"/>
          <w:szCs w:val="26"/>
        </w:rPr>
      </w:pPr>
    </w:p>
    <w:p>
      <w:pPr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связи с принятием Решения Совета депутатов городского округа Анадырь от 14 октября 2021 года № 164 «Об утверждении Положения о муниципальном земельном контроле в границах городского округа Анадырь», приведения нормативных правовых актов в соответствие с действующим законодательством,</w:t>
      </w:r>
    </w:p>
    <w:p>
      <w:pPr>
        <w:suppressAutoHyphens/>
        <w:ind w:firstLine="708"/>
        <w:jc w:val="both"/>
        <w:rPr>
          <w:sz w:val="26"/>
          <w:szCs w:val="26"/>
        </w:rPr>
      </w:pPr>
    </w:p>
    <w:p>
      <w:pPr>
        <w:suppressAutoHyphens/>
        <w:rPr>
          <w:b/>
          <w:sz w:val="26"/>
          <w:szCs w:val="26"/>
        </w:rPr>
      </w:pPr>
      <w:r>
        <w:rPr>
          <w:b/>
          <w:sz w:val="26"/>
          <w:szCs w:val="26"/>
        </w:rPr>
        <w:t>Совет депутатов городского округа Анадырь</w:t>
      </w:r>
    </w:p>
    <w:p>
      <w:pPr>
        <w:suppressAutoHyphens/>
        <w:rPr>
          <w:sz w:val="26"/>
          <w:szCs w:val="26"/>
        </w:rPr>
      </w:pPr>
    </w:p>
    <w:p>
      <w:pPr>
        <w:suppressAutoHyphens/>
        <w:rPr>
          <w:b/>
          <w:sz w:val="26"/>
          <w:szCs w:val="26"/>
        </w:rPr>
      </w:pPr>
      <w:r>
        <w:rPr>
          <w:b/>
          <w:sz w:val="26"/>
          <w:szCs w:val="26"/>
        </w:rPr>
        <w:t>Р Е Ш И Л:</w:t>
      </w:r>
    </w:p>
    <w:p>
      <w:pPr>
        <w:suppressAutoHyphens/>
        <w:rPr>
          <w:sz w:val="26"/>
          <w:szCs w:val="26"/>
        </w:rPr>
      </w:pPr>
    </w:p>
    <w:p>
      <w:pPr>
        <w:pStyle w:val="af"/>
        <w:numPr>
          <w:ilvl w:val="0"/>
          <w:numId w:val="25"/>
        </w:numPr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Решение Совета депутатов городского округа Анадырь от 28 октября 2017 года № 262 «О внесении изменений в Решение Совета депутатов городского округа Анадырь от 25 июня 2015 года № 75 «Об утверждении Положения о муниципальном земельном контроле в городском округе Анадырь» признать утратившим силу;</w:t>
      </w:r>
    </w:p>
    <w:p>
      <w:pPr>
        <w:pStyle w:val="af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Решение Совета депутатов городского округа Анадырь от 25 декабря 2018 года № 356 «О внесении изменений в Решение Совета депутатов городского округа Анадырь от 25 июня 2015 года № 75 «Об утверждении Положения о муниципальном земельном контроле в городском округе Анадырь» признать утратившим силу.</w:t>
      </w:r>
    </w:p>
    <w:p>
      <w:pPr>
        <w:pStyle w:val="3"/>
        <w:numPr>
          <w:ilvl w:val="0"/>
          <w:numId w:val="25"/>
        </w:numPr>
        <w:spacing w:after="0"/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Настоящее решение подлежит опубликованию, вступает в силу со дня его официального опубликования и распространяется на правоотношения, возникшие с 1 января 2022 года.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4962"/>
        <w:gridCol w:w="4819"/>
      </w:tblGrid>
      <w:tr>
        <w:tc>
          <w:tcPr>
            <w:tcW w:w="4962" w:type="dxa"/>
          </w:tcPr>
          <w:p>
            <w:pPr>
              <w:rPr>
                <w:b/>
                <w:sz w:val="26"/>
                <w:szCs w:val="26"/>
              </w:rPr>
            </w:pPr>
          </w:p>
          <w:p>
            <w:pPr>
              <w:rPr>
                <w:b/>
                <w:sz w:val="26"/>
                <w:szCs w:val="26"/>
              </w:rPr>
            </w:pPr>
          </w:p>
          <w:p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Глава городского округа</w:t>
            </w:r>
          </w:p>
          <w:p>
            <w:pPr>
              <w:rPr>
                <w:b/>
                <w:sz w:val="26"/>
                <w:szCs w:val="26"/>
              </w:rPr>
            </w:pPr>
          </w:p>
          <w:p>
            <w:pPr>
              <w:rPr>
                <w:b/>
                <w:sz w:val="26"/>
                <w:szCs w:val="26"/>
              </w:rPr>
            </w:pPr>
          </w:p>
          <w:p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 Л.А. Николаев</w:t>
            </w:r>
          </w:p>
        </w:tc>
        <w:tc>
          <w:tcPr>
            <w:tcW w:w="4819" w:type="dxa"/>
          </w:tcPr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Председатель Совета депутатов</w:t>
            </w:r>
          </w:p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b/>
                <w:sz w:val="26"/>
                <w:szCs w:val="26"/>
              </w:rPr>
            </w:pPr>
          </w:p>
          <w:p>
            <w:pPr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_________________В.А. Тюхтий</w:t>
            </w:r>
          </w:p>
          <w:p>
            <w:pPr>
              <w:jc w:val="right"/>
              <w:rPr>
                <w:sz w:val="26"/>
                <w:szCs w:val="26"/>
              </w:rPr>
            </w:pPr>
          </w:p>
        </w:tc>
      </w:tr>
    </w:tbl>
    <w:p>
      <w:pPr>
        <w:rPr>
          <w:sz w:val="26"/>
          <w:szCs w:val="26"/>
        </w:rPr>
      </w:pPr>
      <w:r>
        <w:rPr>
          <w:sz w:val="26"/>
          <w:szCs w:val="26"/>
        </w:rPr>
        <w:t>г. Анадырь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31 марта 2022 года</w:t>
      </w:r>
    </w:p>
    <w:p>
      <w:pPr>
        <w:rPr>
          <w:sz w:val="26"/>
          <w:szCs w:val="26"/>
        </w:rPr>
      </w:pPr>
      <w:r>
        <w:rPr>
          <w:sz w:val="26"/>
          <w:szCs w:val="26"/>
        </w:rPr>
        <w:t>№ 231</w:t>
      </w:r>
      <w:bookmarkStart w:id="0" w:name="_GoBack"/>
      <w:bookmarkEnd w:id="0"/>
    </w:p>
    <w:sectPr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567" w:right="567" w:bottom="284" w:left="1440" w:header="142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pStyle w:val="a7"/>
      <w:jc w:val="center"/>
    </w:pPr>
  </w:p>
  <w:p>
    <w:pPr>
      <w:pStyle w:val="a7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>PAGE   \* MERGEFORMAT</w:instrText>
    </w:r>
    <w:r>
      <w:rPr>
        <w:sz w:val="28"/>
        <w:szCs w:val="28"/>
      </w:rPr>
      <w:fldChar w:fldCharType="separate"/>
    </w:r>
    <w:r>
      <w:rPr>
        <w:noProof/>
        <w:sz w:val="28"/>
        <w:szCs w:val="28"/>
      </w:rPr>
      <w:t>2</w:t>
    </w:r>
    <w:r>
      <w:rPr>
        <w:sz w:val="28"/>
        <w:szCs w:val="28"/>
      </w:rPr>
      <w:fldChar w:fldCharType="end"/>
    </w:r>
  </w:p>
  <w:p>
    <w:pPr>
      <w:pStyle w:val="a7"/>
      <w:jc w:val="center"/>
      <w:rPr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1E6E"/>
    <w:multiLevelType w:val="hybridMultilevel"/>
    <w:tmpl w:val="87180C92"/>
    <w:lvl w:ilvl="0" w:tplc="11FC5D10">
      <w:start w:val="1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03982075"/>
    <w:multiLevelType w:val="hybridMultilevel"/>
    <w:tmpl w:val="F2821AD2"/>
    <w:lvl w:ilvl="0" w:tplc="5D9ED9FC">
      <w:start w:val="28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7AF6A68"/>
    <w:multiLevelType w:val="multilevel"/>
    <w:tmpl w:val="4A52B432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0DA405EA"/>
    <w:multiLevelType w:val="hybridMultilevel"/>
    <w:tmpl w:val="1E18E846"/>
    <w:lvl w:ilvl="0" w:tplc="DA5C9268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" w15:restartNumberingAfterBreak="0">
    <w:nsid w:val="1A624E14"/>
    <w:multiLevelType w:val="hybridMultilevel"/>
    <w:tmpl w:val="881E8D76"/>
    <w:lvl w:ilvl="0" w:tplc="5686CC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1C720901"/>
    <w:multiLevelType w:val="hybridMultilevel"/>
    <w:tmpl w:val="CA525328"/>
    <w:lvl w:ilvl="0" w:tplc="04190017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DAE642A"/>
    <w:multiLevelType w:val="hybridMultilevel"/>
    <w:tmpl w:val="088A0B16"/>
    <w:lvl w:ilvl="0" w:tplc="A0E27882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24B3149E"/>
    <w:multiLevelType w:val="hybridMultilevel"/>
    <w:tmpl w:val="53AEA4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B8A780D"/>
    <w:multiLevelType w:val="hybridMultilevel"/>
    <w:tmpl w:val="A3F802F2"/>
    <w:lvl w:ilvl="0" w:tplc="1F4E799A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2D9A2FF5"/>
    <w:multiLevelType w:val="multilevel"/>
    <w:tmpl w:val="CC88064A"/>
    <w:lvl w:ilvl="0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2EC153B1"/>
    <w:multiLevelType w:val="hybridMultilevel"/>
    <w:tmpl w:val="EC9CB14C"/>
    <w:lvl w:ilvl="0" w:tplc="43265FE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1D36026E">
      <w:start w:val="1"/>
      <w:numFmt w:val="decimal"/>
      <w:lvlText w:val="%2."/>
      <w:lvlJc w:val="left"/>
      <w:pPr>
        <w:tabs>
          <w:tab w:val="num" w:pos="2430"/>
        </w:tabs>
        <w:ind w:left="2430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302D6430"/>
    <w:multiLevelType w:val="hybridMultilevel"/>
    <w:tmpl w:val="EF182AAC"/>
    <w:lvl w:ilvl="0" w:tplc="F61C5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2227ED6"/>
    <w:multiLevelType w:val="hybridMultilevel"/>
    <w:tmpl w:val="579445BA"/>
    <w:lvl w:ilvl="0" w:tplc="EB188D7C">
      <w:start w:val="18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92168F1"/>
    <w:multiLevelType w:val="hybridMultilevel"/>
    <w:tmpl w:val="A4FAA422"/>
    <w:lvl w:ilvl="0" w:tplc="D708C80A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0176445"/>
    <w:multiLevelType w:val="hybridMultilevel"/>
    <w:tmpl w:val="03FE95BA"/>
    <w:lvl w:ilvl="0" w:tplc="A39C2886">
      <w:start w:val="22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42422AA7"/>
    <w:multiLevelType w:val="multilevel"/>
    <w:tmpl w:val="8B803298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5B02E1E"/>
    <w:multiLevelType w:val="hybridMultilevel"/>
    <w:tmpl w:val="727A0F9E"/>
    <w:lvl w:ilvl="0" w:tplc="40265432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4C0064A8"/>
    <w:multiLevelType w:val="hybridMultilevel"/>
    <w:tmpl w:val="8B803298"/>
    <w:lvl w:ilvl="0" w:tplc="04190017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3C62125"/>
    <w:multiLevelType w:val="multilevel"/>
    <w:tmpl w:val="50205C12"/>
    <w:lvl w:ilvl="0">
      <w:start w:val="3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56553996"/>
    <w:multiLevelType w:val="multilevel"/>
    <w:tmpl w:val="088A0B16"/>
    <w:lvl w:ilvl="0">
      <w:start w:val="29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0" w15:restartNumberingAfterBreak="0">
    <w:nsid w:val="5E4959ED"/>
    <w:multiLevelType w:val="hybridMultilevel"/>
    <w:tmpl w:val="9A7E6884"/>
    <w:lvl w:ilvl="0" w:tplc="23EC7490">
      <w:start w:val="37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63F871CC"/>
    <w:multiLevelType w:val="multilevel"/>
    <w:tmpl w:val="A4FAA422"/>
    <w:lvl w:ilvl="0">
      <w:start w:val="24"/>
      <w:numFmt w:val="decimal"/>
      <w:lvlText w:val="%1)"/>
      <w:lvlJc w:val="left"/>
      <w:pPr>
        <w:tabs>
          <w:tab w:val="num" w:pos="1233"/>
        </w:tabs>
        <w:ind w:left="1233" w:hanging="525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771663AD"/>
    <w:multiLevelType w:val="hybridMultilevel"/>
    <w:tmpl w:val="B17C8E80"/>
    <w:lvl w:ilvl="0" w:tplc="C1E04EFC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7F244DBF"/>
    <w:multiLevelType w:val="hybridMultilevel"/>
    <w:tmpl w:val="E5E2CB44"/>
    <w:lvl w:ilvl="0" w:tplc="BF164022">
      <w:start w:val="3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4" w15:restartNumberingAfterBreak="0">
    <w:nsid w:val="7FED0752"/>
    <w:multiLevelType w:val="hybridMultilevel"/>
    <w:tmpl w:val="CC88064A"/>
    <w:lvl w:ilvl="0" w:tplc="C968105A">
      <w:start w:val="27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4"/>
  </w:num>
  <w:num w:numId="2">
    <w:abstractNumId w:val="22"/>
  </w:num>
  <w:num w:numId="3">
    <w:abstractNumId w:val="17"/>
  </w:num>
  <w:num w:numId="4">
    <w:abstractNumId w:val="5"/>
  </w:num>
  <w:num w:numId="5">
    <w:abstractNumId w:val="18"/>
  </w:num>
  <w:num w:numId="6">
    <w:abstractNumId w:val="15"/>
  </w:num>
  <w:num w:numId="7">
    <w:abstractNumId w:val="2"/>
  </w:num>
  <w:num w:numId="8">
    <w:abstractNumId w:val="13"/>
  </w:num>
  <w:num w:numId="9">
    <w:abstractNumId w:val="21"/>
  </w:num>
  <w:num w:numId="10">
    <w:abstractNumId w:val="24"/>
  </w:num>
  <w:num w:numId="11">
    <w:abstractNumId w:val="9"/>
  </w:num>
  <w:num w:numId="12">
    <w:abstractNumId w:val="1"/>
  </w:num>
  <w:num w:numId="13">
    <w:abstractNumId w:val="6"/>
  </w:num>
  <w:num w:numId="14">
    <w:abstractNumId w:val="19"/>
  </w:num>
  <w:num w:numId="15">
    <w:abstractNumId w:val="23"/>
  </w:num>
  <w:num w:numId="16">
    <w:abstractNumId w:val="7"/>
  </w:num>
  <w:num w:numId="17">
    <w:abstractNumId w:val="12"/>
  </w:num>
  <w:num w:numId="18">
    <w:abstractNumId w:val="14"/>
  </w:num>
  <w:num w:numId="19">
    <w:abstractNumId w:val="0"/>
  </w:num>
  <w:num w:numId="20">
    <w:abstractNumId w:val="20"/>
  </w:num>
  <w:num w:numId="21">
    <w:abstractNumId w:val="16"/>
  </w:num>
  <w:num w:numId="22">
    <w:abstractNumId w:val="8"/>
  </w:num>
  <w:num w:numId="23">
    <w:abstractNumId w:val="3"/>
  </w:num>
  <w:num w:numId="24">
    <w:abstractNumId w:val="1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AFBD55-E5A1-4288-AA95-281504FB57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Arial" w:hAnsi="Arial"/>
      <w:b/>
      <w:bCs/>
      <w:sz w:val="24"/>
      <w:lang w:eastAsia="ru-RU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rFonts w:ascii="Arial" w:hAnsi="Arial"/>
      <w:b/>
      <w:bCs/>
      <w:sz w:val="32"/>
      <w:lang w:eastAsia="ru-RU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ascii="Arial" w:hAnsi="Arial"/>
      <w:b/>
      <w:bCs/>
      <w:sz w:val="28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">
    <w:name w:val="Body Text 3"/>
    <w:basedOn w:val="a"/>
    <w:pPr>
      <w:spacing w:after="120"/>
    </w:pPr>
    <w:rPr>
      <w:sz w:val="16"/>
      <w:szCs w:val="16"/>
    </w:rPr>
  </w:style>
  <w:style w:type="paragraph" w:customStyle="1" w:styleId="ConsPlusNormal">
    <w:name w:val="ConsPlusNormal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pPr>
      <w:spacing w:line="360" w:lineRule="auto"/>
      <w:jc w:val="center"/>
    </w:pPr>
    <w:rPr>
      <w:rFonts w:ascii="Arial" w:hAnsi="Arial" w:cs="Arial"/>
      <w:b/>
      <w:bCs/>
      <w:sz w:val="32"/>
      <w:szCs w:val="24"/>
      <w:lang w:eastAsia="ru-RU"/>
    </w:rPr>
  </w:style>
  <w:style w:type="table" w:styleId="a4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pPr>
      <w:overflowPunct w:val="0"/>
      <w:autoSpaceDE w:val="0"/>
      <w:autoSpaceDN w:val="0"/>
      <w:adjustRightInd w:val="0"/>
    </w:pPr>
    <w:rPr>
      <w:lang w:val="en-US"/>
    </w:rPr>
  </w:style>
  <w:style w:type="paragraph" w:customStyle="1" w:styleId="21">
    <w:name w:val="Основной текст 21"/>
    <w:basedOn w:val="a"/>
    <w:pPr>
      <w:overflowPunct w:val="0"/>
      <w:autoSpaceDE w:val="0"/>
      <w:autoSpaceDN w:val="0"/>
      <w:adjustRightInd w:val="0"/>
      <w:spacing w:before="220" w:line="400" w:lineRule="auto"/>
      <w:ind w:firstLine="720"/>
      <w:textAlignment w:val="baseline"/>
    </w:pPr>
    <w:rPr>
      <w:sz w:val="24"/>
      <w:lang w:eastAsia="ru-RU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character" w:styleId="a6">
    <w:name w:val="page number"/>
    <w:basedOn w:val="a0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styleId="a9">
    <w:name w:val="Hyperlink"/>
    <w:rPr>
      <w:color w:val="0000FF"/>
      <w:u w:val="single"/>
    </w:rPr>
  </w:style>
  <w:style w:type="paragraph" w:customStyle="1" w:styleId="aa">
    <w:name w:val="Текст простой"/>
    <w:basedOn w:val="a"/>
    <w:pPr>
      <w:overflowPunct w:val="0"/>
      <w:autoSpaceDE w:val="0"/>
      <w:autoSpaceDN w:val="0"/>
      <w:adjustRightInd w:val="0"/>
      <w:ind w:firstLine="851"/>
      <w:jc w:val="both"/>
      <w:textAlignment w:val="baseline"/>
    </w:pPr>
    <w:rPr>
      <w:sz w:val="28"/>
      <w:szCs w:val="28"/>
      <w:lang w:eastAsia="ru-RU"/>
    </w:rPr>
  </w:style>
  <w:style w:type="paragraph" w:styleId="ab">
    <w:name w:val="Body Text Indent"/>
    <w:basedOn w:val="a"/>
    <w:pPr>
      <w:spacing w:after="120"/>
      <w:ind w:left="283"/>
    </w:pPr>
  </w:style>
  <w:style w:type="paragraph" w:styleId="20">
    <w:name w:val="Body Text Indent 2"/>
    <w:basedOn w:val="a"/>
    <w:pPr>
      <w:spacing w:after="120" w:line="480" w:lineRule="auto"/>
      <w:ind w:left="283"/>
    </w:pPr>
  </w:style>
  <w:style w:type="paragraph" w:styleId="ac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rticle">
    <w:name w:val="article"/>
    <w:basedOn w:val="a"/>
    <w:pPr>
      <w:ind w:firstLine="567"/>
      <w:jc w:val="both"/>
    </w:pPr>
    <w:rPr>
      <w:rFonts w:ascii="Arial" w:hAnsi="Arial" w:cs="Arial"/>
      <w:sz w:val="26"/>
      <w:szCs w:val="26"/>
      <w:lang w:eastAsia="ru-RU"/>
    </w:rPr>
  </w:style>
  <w:style w:type="paragraph" w:styleId="ad">
    <w:name w:val="No Spacing"/>
    <w:uiPriority w:val="1"/>
    <w:qFormat/>
    <w:rPr>
      <w:rFonts w:ascii="Calibri" w:hAnsi="Calibri"/>
      <w:sz w:val="22"/>
      <w:szCs w:val="22"/>
    </w:rPr>
  </w:style>
  <w:style w:type="paragraph" w:customStyle="1" w:styleId="text">
    <w:name w:val="text"/>
    <w:basedOn w:val="a"/>
    <w:pPr>
      <w:ind w:firstLine="567"/>
      <w:jc w:val="both"/>
    </w:pPr>
    <w:rPr>
      <w:rFonts w:ascii="Arial" w:hAnsi="Arial" w:cs="Arial"/>
      <w:sz w:val="24"/>
      <w:szCs w:val="24"/>
      <w:lang w:eastAsia="ru-RU"/>
    </w:rPr>
  </w:style>
  <w:style w:type="paragraph" w:styleId="ae">
    <w:name w:val="Normal (Web)"/>
    <w:basedOn w:val="a"/>
    <w:pPr>
      <w:spacing w:before="100" w:beforeAutospacing="1" w:after="100" w:afterAutospacing="1"/>
      <w:ind w:firstLine="567"/>
      <w:jc w:val="both"/>
    </w:pPr>
    <w:rPr>
      <w:rFonts w:ascii="Arial" w:hAnsi="Arial"/>
      <w:sz w:val="24"/>
      <w:szCs w:val="24"/>
      <w:lang w:eastAsia="ru-RU"/>
    </w:rPr>
  </w:style>
  <w:style w:type="paragraph" w:customStyle="1" w:styleId="chapter">
    <w:name w:val="chapter"/>
    <w:basedOn w:val="a"/>
    <w:pPr>
      <w:ind w:firstLine="567"/>
      <w:jc w:val="both"/>
    </w:pPr>
    <w:rPr>
      <w:rFonts w:ascii="Arial" w:hAnsi="Arial" w:cs="Arial"/>
      <w:sz w:val="28"/>
      <w:szCs w:val="28"/>
      <w:lang w:eastAsia="ru-RU"/>
    </w:rPr>
  </w:style>
  <w:style w:type="paragraph" w:customStyle="1" w:styleId="1CharChar">
    <w:name w:val="1 Знак Char Знак Char Знак"/>
    <w:basedOn w:val="a"/>
    <w:pPr>
      <w:spacing w:after="160" w:line="240" w:lineRule="exact"/>
    </w:pPr>
    <w:rPr>
      <w:rFonts w:ascii="Calibri" w:eastAsia="Calibri" w:hAnsi="Calibri" w:cs="Calibri"/>
      <w:lang w:eastAsia="zh-CN"/>
    </w:rPr>
  </w:style>
  <w:style w:type="character" w:customStyle="1" w:styleId="a8">
    <w:name w:val="Верхний колонтитул Знак"/>
    <w:link w:val="a7"/>
    <w:uiPriority w:val="99"/>
    <w:rPr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83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228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Синий цвет – изменения в соответствии с протестами прокурора</vt:lpstr>
    </vt:vector>
  </TitlesOfParts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Синий цвет – изменения в соответствии с протестами прокурора</dc:title>
  <dc:subject/>
  <dc:creator>Президент</dc:creator>
  <cp:keywords/>
  <cp:lastModifiedBy>Ирина Листопадова</cp:lastModifiedBy>
  <cp:revision>10</cp:revision>
  <cp:lastPrinted>2022-03-29T22:11:00Z</cp:lastPrinted>
  <dcterms:created xsi:type="dcterms:W3CDTF">2022-03-28T06:01:00Z</dcterms:created>
  <dcterms:modified xsi:type="dcterms:W3CDTF">2022-03-31T23:31:00Z</dcterms:modified>
</cp:coreProperties>
</file>